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CE9F" w14:textId="2DB544DC" w:rsidR="006D388B" w:rsidRDefault="00CD0786" w:rsidP="007858A3">
      <w:pPr>
        <w:spacing w:after="0" w:line="276" w:lineRule="auto"/>
        <w:ind w:firstLine="720"/>
        <w:rPr>
          <w:sz w:val="32"/>
        </w:rPr>
      </w:pPr>
      <w:r>
        <w:rPr>
          <w:noProof/>
          <w:sz w:val="32"/>
          <w:lang w:eastAsia="lv-LV"/>
        </w:rPr>
        <w:drawing>
          <wp:inline distT="0" distB="0" distL="0" distR="0" wp14:anchorId="73F28AAA" wp14:editId="6C77D3CC">
            <wp:extent cx="1375575" cy="445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LFMI-logo-pilns-bez_lauku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15" cy="4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F52"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3F30A6F7" wp14:editId="5F5F83A6">
            <wp:extent cx="1292498" cy="38944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-logo-anno-1-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59" cy="4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noProof/>
          <w:sz w:val="32"/>
          <w:lang w:eastAsia="lv-LV"/>
        </w:rPr>
        <w:drawing>
          <wp:inline distT="0" distB="0" distL="0" distR="0" wp14:anchorId="2AE55C06" wp14:editId="33D05D99">
            <wp:extent cx="1582309" cy="482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ES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00" cy="5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 w:rsidR="00F8709E">
        <w:rPr>
          <w:noProof/>
          <w:sz w:val="32"/>
          <w:lang w:eastAsia="lv-LV"/>
        </w:rPr>
        <w:drawing>
          <wp:inline distT="0" distB="0" distL="0" distR="0" wp14:anchorId="79C171C9" wp14:editId="2F477D58">
            <wp:extent cx="870769" cy="373380"/>
            <wp:effectExtent l="0" t="0" r="5715" b="7620"/>
            <wp:docPr id="16" name="Picture 16" descr="C:\Users\velgal\Desktop\Mājaslapai\vienkarss_bez_laukuma_rgb_h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gal\Desktop\Mājaslapai\vienkarss_bez_laukuma_rgb_h_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10" cy="3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5CE7" w14:textId="5107A19B" w:rsidR="00CD0786" w:rsidRDefault="006D388B" w:rsidP="002A0BBE">
      <w:pPr>
        <w:spacing w:after="0" w:line="276" w:lineRule="auto"/>
        <w:ind w:left="-142" w:firstLine="437"/>
        <w:rPr>
          <w:sz w:val="32"/>
        </w:rPr>
      </w:pPr>
      <w:r>
        <w:rPr>
          <w:noProof/>
          <w:sz w:val="32"/>
          <w:lang w:eastAsia="lv-LV"/>
        </w:rPr>
        <w:drawing>
          <wp:inline distT="0" distB="0" distL="0" distR="0" wp14:anchorId="76F2079F" wp14:editId="3E1B523A">
            <wp:extent cx="922186" cy="53176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lnbaltais_logo_VKK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41" cy="5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BBE"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061535D9" wp14:editId="782535E6">
            <wp:extent cx="2306119" cy="39824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R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11" cy="4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8A3"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0D8261C3" wp14:editId="4310A1F8">
            <wp:extent cx="782815" cy="44979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ntspils_maja_logo_bez_f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28" cy="47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8A3"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765AAC76" wp14:editId="5DDCA643">
            <wp:extent cx="989161" cy="441589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LiGaBa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26" cy="4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BBE">
        <w:rPr>
          <w:sz w:val="32"/>
        </w:rPr>
        <w:t xml:space="preserve">  </w:t>
      </w:r>
      <w:r w:rsidR="002A0BBE">
        <w:rPr>
          <w:noProof/>
          <w:sz w:val="32"/>
          <w:lang w:eastAsia="lv-LV"/>
        </w:rPr>
        <w:drawing>
          <wp:inline distT="0" distB="0" distL="0" distR="0" wp14:anchorId="42B3CCD8" wp14:editId="5CA3A551">
            <wp:extent cx="776761" cy="561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F417" w14:textId="77777777" w:rsidR="00CD0786" w:rsidRDefault="00CD0786" w:rsidP="007B6C5F">
      <w:pPr>
        <w:spacing w:after="0" w:line="276" w:lineRule="auto"/>
        <w:jc w:val="center"/>
        <w:rPr>
          <w:sz w:val="32"/>
        </w:rPr>
      </w:pPr>
    </w:p>
    <w:p w14:paraId="3EC252B5" w14:textId="77777777" w:rsidR="00D3230A" w:rsidRPr="00AE50F2" w:rsidRDefault="00AE50F2" w:rsidP="007B6C5F">
      <w:pPr>
        <w:spacing w:after="0" w:line="276" w:lineRule="auto"/>
        <w:jc w:val="center"/>
        <w:rPr>
          <w:sz w:val="32"/>
        </w:rPr>
      </w:pPr>
      <w:r w:rsidRPr="00AE50F2">
        <w:rPr>
          <w:sz w:val="32"/>
        </w:rPr>
        <w:t>JAUNĀKĀ LITERATŪRA</w:t>
      </w:r>
    </w:p>
    <w:p w14:paraId="2684F344" w14:textId="77777777" w:rsidR="007B6C5F" w:rsidRDefault="007B6C5F" w:rsidP="007B6C5F">
      <w:pPr>
        <w:spacing w:after="0" w:line="276" w:lineRule="auto"/>
        <w:jc w:val="center"/>
      </w:pPr>
    </w:p>
    <w:p w14:paraId="62C199BC" w14:textId="77777777" w:rsidR="00D002A0" w:rsidRDefault="0019276A" w:rsidP="00BD0BA0">
      <w:pPr>
        <w:spacing w:after="0" w:line="276" w:lineRule="auto"/>
        <w:jc w:val="center"/>
        <w:rPr>
          <w:b/>
        </w:rPr>
      </w:pPr>
      <w:r>
        <w:rPr>
          <w:b/>
        </w:rPr>
        <w:t xml:space="preserve">19. aprīlī LNB Konferenču centrā. </w:t>
      </w:r>
      <w:r w:rsidR="00D002A0" w:rsidRPr="0019276A">
        <w:rPr>
          <w:b/>
        </w:rPr>
        <w:t>Izglītības programma</w:t>
      </w:r>
    </w:p>
    <w:p w14:paraId="557543E7" w14:textId="77777777" w:rsidR="007B6C5F" w:rsidRPr="0019276A" w:rsidRDefault="007B6C5F" w:rsidP="007B6C5F">
      <w:pPr>
        <w:spacing w:after="0" w:line="276" w:lineRule="auto"/>
        <w:rPr>
          <w:b/>
        </w:rPr>
      </w:pPr>
      <w:bookmarkStart w:id="0" w:name="_GoBack"/>
      <w:bookmarkEnd w:id="0"/>
    </w:p>
    <w:p w14:paraId="38339FEF" w14:textId="2E195ED6" w:rsidR="00D002A0" w:rsidRDefault="00D002A0" w:rsidP="007B6C5F">
      <w:pPr>
        <w:spacing w:after="0" w:line="276" w:lineRule="auto"/>
        <w:jc w:val="both"/>
      </w:pPr>
      <w:r>
        <w:t>10.00 Atklāšanas uzruna – UNESCO Latvijas Nacionālā komi</w:t>
      </w:r>
      <w:r w:rsidR="00750BD2">
        <w:t>sija</w:t>
      </w:r>
      <w:r>
        <w:t xml:space="preserve"> un Latviešu valodas aģentūra</w:t>
      </w:r>
    </w:p>
    <w:p w14:paraId="2F8B571C" w14:textId="63845749" w:rsidR="00D002A0" w:rsidRDefault="00D002A0" w:rsidP="007B6C5F">
      <w:pPr>
        <w:spacing w:after="0" w:line="276" w:lineRule="auto"/>
        <w:ind w:left="1560" w:hanging="1560"/>
        <w:jc w:val="both"/>
      </w:pPr>
      <w:r>
        <w:t>10.</w:t>
      </w:r>
      <w:r w:rsidR="00741A27">
        <w:t>15</w:t>
      </w:r>
      <w:r>
        <w:t>–11.</w:t>
      </w:r>
      <w:r w:rsidR="00741A27">
        <w:t>15</w:t>
      </w:r>
      <w:r w:rsidR="00D366A5">
        <w:tab/>
      </w:r>
      <w:r w:rsidRPr="00D002A0">
        <w:rPr>
          <w:i/>
        </w:rPr>
        <w:t xml:space="preserve">Liega </w:t>
      </w:r>
      <w:proofErr w:type="spellStart"/>
      <w:r w:rsidRPr="00D002A0">
        <w:rPr>
          <w:i/>
        </w:rPr>
        <w:t>Piešiņa</w:t>
      </w:r>
      <w:proofErr w:type="spellEnd"/>
      <w:r>
        <w:t xml:space="preserve"> (LNB). </w:t>
      </w:r>
      <w:r w:rsidRPr="00D366A5">
        <w:rPr>
          <w:b/>
        </w:rPr>
        <w:t>Jaunākā latviešu literatūra Latvijas bibliotēkās</w:t>
      </w:r>
      <w:r w:rsidR="00D366A5">
        <w:t xml:space="preserve">. </w:t>
      </w:r>
      <w:r>
        <w:t>Lekcija</w:t>
      </w:r>
    </w:p>
    <w:p w14:paraId="0F99AB5C" w14:textId="77777777" w:rsidR="00D002A0" w:rsidRDefault="00D002A0" w:rsidP="007B6C5F">
      <w:pPr>
        <w:spacing w:after="0" w:line="276" w:lineRule="auto"/>
        <w:jc w:val="both"/>
      </w:pPr>
    </w:p>
    <w:p w14:paraId="154FA844" w14:textId="7A5A9DE3" w:rsidR="00D002A0" w:rsidRDefault="00D002A0" w:rsidP="007B6C5F">
      <w:pPr>
        <w:spacing w:after="0" w:line="276" w:lineRule="auto"/>
        <w:jc w:val="both"/>
      </w:pPr>
      <w:r>
        <w:t>11.</w:t>
      </w:r>
      <w:r w:rsidR="00741A27">
        <w:t>15</w:t>
      </w:r>
      <w:r>
        <w:t>–1</w:t>
      </w:r>
      <w:r w:rsidR="00421AD0">
        <w:t>1</w:t>
      </w:r>
      <w:r>
        <w:t>.</w:t>
      </w:r>
      <w:r w:rsidR="00741A27">
        <w:t>3</w:t>
      </w:r>
      <w:r>
        <w:t>0 Kafijas pauze</w:t>
      </w:r>
    </w:p>
    <w:p w14:paraId="2BF6E2E4" w14:textId="77777777" w:rsidR="00D366A5" w:rsidRDefault="00D366A5" w:rsidP="007B6C5F">
      <w:pPr>
        <w:spacing w:after="0" w:line="276" w:lineRule="auto"/>
        <w:jc w:val="both"/>
      </w:pPr>
    </w:p>
    <w:p w14:paraId="396B026B" w14:textId="2C7A1F2C" w:rsidR="00D366A5" w:rsidRDefault="00D366A5" w:rsidP="007B6C5F">
      <w:pPr>
        <w:spacing w:after="0" w:line="276" w:lineRule="auto"/>
        <w:ind w:left="1560" w:hanging="1560"/>
        <w:jc w:val="both"/>
      </w:pPr>
      <w:r>
        <w:t>1</w:t>
      </w:r>
      <w:r w:rsidR="00741A27">
        <w:t>1</w:t>
      </w:r>
      <w:r>
        <w:t>.</w:t>
      </w:r>
      <w:r w:rsidR="00741A27">
        <w:t>3</w:t>
      </w:r>
      <w:r>
        <w:t>0–1</w:t>
      </w:r>
      <w:r w:rsidR="00741A27">
        <w:t>2</w:t>
      </w:r>
      <w:r>
        <w:t>.</w:t>
      </w:r>
      <w:r w:rsidR="00741A27">
        <w:t>3</w:t>
      </w:r>
      <w:r>
        <w:t xml:space="preserve">0 </w:t>
      </w:r>
      <w:r>
        <w:tab/>
      </w:r>
      <w:r w:rsidR="00741A27" w:rsidRPr="00D366A5">
        <w:rPr>
          <w:b/>
        </w:rPr>
        <w:t>Vai kāds to lasīs – latviešu literatūra – mums pašiem vai arī svešiem?</w:t>
      </w:r>
      <w:r w:rsidR="00741A27">
        <w:t xml:space="preserve"> Diskusijā piedalās dažādu jomu humanitāro zinātņu studenti un vidusskolēni</w:t>
      </w:r>
      <w:r w:rsidR="00741A27" w:rsidRPr="00D366A5">
        <w:rPr>
          <w:i/>
        </w:rPr>
        <w:t xml:space="preserve"> </w:t>
      </w:r>
    </w:p>
    <w:p w14:paraId="5948A88C" w14:textId="77777777" w:rsidR="00D366A5" w:rsidRDefault="00D366A5" w:rsidP="007B6C5F">
      <w:pPr>
        <w:spacing w:after="0" w:line="276" w:lineRule="auto"/>
        <w:ind w:left="1560" w:hanging="1560"/>
        <w:jc w:val="both"/>
      </w:pPr>
    </w:p>
    <w:p w14:paraId="5376EF5B" w14:textId="51039C90" w:rsidR="00D366A5" w:rsidRDefault="00D366A5" w:rsidP="007B6C5F">
      <w:pPr>
        <w:spacing w:after="0" w:line="276" w:lineRule="auto"/>
        <w:ind w:left="1560" w:hanging="1560"/>
        <w:jc w:val="both"/>
      </w:pPr>
      <w:r>
        <w:t>1</w:t>
      </w:r>
      <w:r w:rsidR="00741A27">
        <w:t>2</w:t>
      </w:r>
      <w:r>
        <w:t>.</w:t>
      </w:r>
      <w:r w:rsidR="00741A27">
        <w:t>3</w:t>
      </w:r>
      <w:r>
        <w:t>0–1</w:t>
      </w:r>
      <w:r w:rsidR="00741A27">
        <w:t>3</w:t>
      </w:r>
      <w:r>
        <w:t>.</w:t>
      </w:r>
      <w:r w:rsidR="00741A27">
        <w:t>3</w:t>
      </w:r>
      <w:r>
        <w:t>0 Pusdienas</w:t>
      </w:r>
    </w:p>
    <w:p w14:paraId="14C95080" w14:textId="77777777" w:rsidR="00D366A5" w:rsidRDefault="00D366A5" w:rsidP="007B6C5F">
      <w:pPr>
        <w:spacing w:after="0" w:line="276" w:lineRule="auto"/>
        <w:ind w:left="1560" w:hanging="1560"/>
        <w:jc w:val="both"/>
      </w:pPr>
    </w:p>
    <w:p w14:paraId="0A21FB32" w14:textId="6B114B23" w:rsidR="00D366A5" w:rsidRDefault="00D366A5" w:rsidP="007B6C5F">
      <w:pPr>
        <w:spacing w:after="0" w:line="276" w:lineRule="auto"/>
        <w:ind w:left="1560" w:hanging="1560"/>
        <w:jc w:val="both"/>
      </w:pPr>
      <w:r>
        <w:t>1</w:t>
      </w:r>
      <w:r w:rsidR="00741A27">
        <w:t>3</w:t>
      </w:r>
      <w:r>
        <w:t>.</w:t>
      </w:r>
      <w:r w:rsidR="00741A27">
        <w:t>3</w:t>
      </w:r>
      <w:r>
        <w:t>0–1</w:t>
      </w:r>
      <w:r w:rsidR="00741A27">
        <w:t>4</w:t>
      </w:r>
      <w:r>
        <w:t>.</w:t>
      </w:r>
      <w:r w:rsidR="00741A27">
        <w:t>3</w:t>
      </w:r>
      <w:r>
        <w:t>0</w:t>
      </w:r>
      <w:r>
        <w:tab/>
      </w:r>
      <w:r w:rsidR="00741A27" w:rsidRPr="00D366A5">
        <w:rPr>
          <w:i/>
        </w:rPr>
        <w:t xml:space="preserve">Inga </w:t>
      </w:r>
      <w:proofErr w:type="spellStart"/>
      <w:r w:rsidR="00741A27" w:rsidRPr="00D366A5">
        <w:rPr>
          <w:i/>
        </w:rPr>
        <w:t>Bodnarjuka-Mrazauskas</w:t>
      </w:r>
      <w:r w:rsidR="00741A27">
        <w:t>.</w:t>
      </w:r>
      <w:proofErr w:type="spellEnd"/>
      <w:r w:rsidR="00741A27">
        <w:t xml:space="preserve"> </w:t>
      </w:r>
      <w:r w:rsidR="00741A27" w:rsidRPr="00D366A5">
        <w:rPr>
          <w:b/>
        </w:rPr>
        <w:t xml:space="preserve">The </w:t>
      </w:r>
      <w:proofErr w:type="spellStart"/>
      <w:r w:rsidR="00741A27" w:rsidRPr="00D366A5">
        <w:rPr>
          <w:b/>
        </w:rPr>
        <w:t>life</w:t>
      </w:r>
      <w:proofErr w:type="spellEnd"/>
      <w:r w:rsidR="00741A27" w:rsidRPr="00D366A5">
        <w:rPr>
          <w:b/>
        </w:rPr>
        <w:t xml:space="preserve"> </w:t>
      </w:r>
      <w:proofErr w:type="spellStart"/>
      <w:r w:rsidR="00741A27" w:rsidRPr="00D366A5">
        <w:rPr>
          <w:b/>
        </w:rPr>
        <w:t>of</w:t>
      </w:r>
      <w:proofErr w:type="spellEnd"/>
      <w:r w:rsidR="00741A27" w:rsidRPr="00D366A5">
        <w:rPr>
          <w:b/>
        </w:rPr>
        <w:t xml:space="preserve"> I. Londona 2018 – latviešu literatūra tulkojumos</w:t>
      </w:r>
      <w:r w:rsidR="00741A27">
        <w:t>. Lekcija</w:t>
      </w:r>
    </w:p>
    <w:p w14:paraId="117C5D8D" w14:textId="77777777" w:rsidR="00741A27" w:rsidRDefault="00741A27" w:rsidP="007B6C5F">
      <w:pPr>
        <w:spacing w:after="0" w:line="276" w:lineRule="auto"/>
        <w:ind w:left="1560" w:hanging="1560"/>
        <w:jc w:val="both"/>
      </w:pPr>
    </w:p>
    <w:p w14:paraId="6B1DA9FC" w14:textId="06770554" w:rsidR="00741A27" w:rsidRDefault="00741A27" w:rsidP="007B6C5F">
      <w:pPr>
        <w:spacing w:after="0" w:line="276" w:lineRule="auto"/>
        <w:ind w:left="1560" w:hanging="1560"/>
        <w:jc w:val="both"/>
      </w:pPr>
      <w:r>
        <w:t>14.30–14.45 Kafijas pauze</w:t>
      </w:r>
    </w:p>
    <w:p w14:paraId="54AE6596" w14:textId="77777777" w:rsidR="00D002A0" w:rsidRDefault="00D002A0" w:rsidP="007B6C5F">
      <w:pPr>
        <w:spacing w:after="0" w:line="276" w:lineRule="auto"/>
        <w:jc w:val="both"/>
      </w:pPr>
    </w:p>
    <w:p w14:paraId="4C9ACE6C" w14:textId="7A6C0B4D" w:rsidR="00D366A5" w:rsidRDefault="00D366A5" w:rsidP="007B6C5F">
      <w:pPr>
        <w:spacing w:after="0" w:line="276" w:lineRule="auto"/>
        <w:ind w:left="1560" w:hanging="1560"/>
        <w:jc w:val="both"/>
      </w:pPr>
      <w:r>
        <w:t>1</w:t>
      </w:r>
      <w:r w:rsidR="00741A27">
        <w:t>4</w:t>
      </w:r>
      <w:r>
        <w:t>.</w:t>
      </w:r>
      <w:r w:rsidR="00741A27">
        <w:t>45</w:t>
      </w:r>
      <w:r>
        <w:t>–15.</w:t>
      </w:r>
      <w:r w:rsidR="00741A27">
        <w:t>45</w:t>
      </w:r>
      <w:r>
        <w:t xml:space="preserve"> </w:t>
      </w:r>
      <w:r w:rsidR="00741A27">
        <w:t xml:space="preserve">Marija Semjonova (LU). </w:t>
      </w:r>
      <w:r w:rsidR="00421AD0" w:rsidRPr="00741A27">
        <w:rPr>
          <w:b/>
        </w:rPr>
        <w:t>Patiesuma un patības meklējumi mūsdienu latviešu literatūrā (2010</w:t>
      </w:r>
      <w:r w:rsidR="0023657E">
        <w:rPr>
          <w:b/>
        </w:rPr>
        <w:t>–</w:t>
      </w:r>
      <w:r w:rsidR="00421AD0" w:rsidRPr="00741A27">
        <w:rPr>
          <w:b/>
        </w:rPr>
        <w:t>2017): telpa, raksturi, percepcija</w:t>
      </w:r>
      <w:r w:rsidR="00741A27">
        <w:t>. Lekcija</w:t>
      </w:r>
    </w:p>
    <w:p w14:paraId="69122820" w14:textId="77777777" w:rsidR="00741A27" w:rsidRDefault="00741A27" w:rsidP="007B6C5F">
      <w:pPr>
        <w:spacing w:after="0" w:line="276" w:lineRule="auto"/>
        <w:jc w:val="both"/>
      </w:pPr>
    </w:p>
    <w:p w14:paraId="7D84C1F7" w14:textId="25BFDCC9" w:rsidR="00741A27" w:rsidRDefault="00741A27" w:rsidP="007B6C5F">
      <w:pPr>
        <w:spacing w:after="0" w:line="276" w:lineRule="auto"/>
        <w:ind w:left="1560" w:hanging="1560"/>
        <w:jc w:val="both"/>
      </w:pPr>
      <w:r>
        <w:t>15.45–16.00 Kafijas pauze</w:t>
      </w:r>
    </w:p>
    <w:p w14:paraId="7AD71B80" w14:textId="77777777" w:rsidR="00741A27" w:rsidRDefault="00741A27" w:rsidP="007B6C5F">
      <w:pPr>
        <w:spacing w:after="0" w:line="276" w:lineRule="auto"/>
        <w:jc w:val="both"/>
      </w:pPr>
    </w:p>
    <w:p w14:paraId="2775EE74" w14:textId="77777777" w:rsidR="00741A27" w:rsidRDefault="00D366A5" w:rsidP="007B6C5F">
      <w:pPr>
        <w:spacing w:after="0" w:line="276" w:lineRule="auto"/>
        <w:ind w:left="1560" w:hanging="1560"/>
        <w:jc w:val="both"/>
      </w:pPr>
      <w:r>
        <w:t>1</w:t>
      </w:r>
      <w:r w:rsidR="00741A27">
        <w:t>6</w:t>
      </w:r>
      <w:r>
        <w:t>.</w:t>
      </w:r>
      <w:r w:rsidR="00741A27">
        <w:t>0</w:t>
      </w:r>
      <w:r>
        <w:t>0–1</w:t>
      </w:r>
      <w:r w:rsidR="00741A27">
        <w:t>7</w:t>
      </w:r>
      <w:r>
        <w:t>.</w:t>
      </w:r>
      <w:r w:rsidR="00741A27">
        <w:t>0</w:t>
      </w:r>
      <w:r>
        <w:t xml:space="preserve">0 </w:t>
      </w:r>
      <w:r w:rsidRPr="00D366A5">
        <w:rPr>
          <w:b/>
        </w:rPr>
        <w:t>Trako veču tiesa</w:t>
      </w:r>
      <w:r>
        <w:t xml:space="preserve">. Paula Bankovska stāstu krājums “Trakie veči”. </w:t>
      </w:r>
    </w:p>
    <w:p w14:paraId="1B253704" w14:textId="77777777" w:rsidR="00741A27" w:rsidRDefault="0019276A" w:rsidP="007B6C5F">
      <w:pPr>
        <w:spacing w:after="0" w:line="276" w:lineRule="auto"/>
        <w:ind w:left="1560" w:hanging="1560"/>
        <w:jc w:val="both"/>
      </w:pPr>
      <w:r>
        <w:t xml:space="preserve">Tiesnesis – </w:t>
      </w:r>
      <w:r w:rsidR="0019253C">
        <w:t>Ilmārs Šlāpins</w:t>
      </w:r>
      <w:r>
        <w:t xml:space="preserve">, prokurors – Toms Treibergs, advokāts – </w:t>
      </w:r>
      <w:r w:rsidR="00741A27">
        <w:t>Jānis Ozoliņš</w:t>
      </w:r>
      <w:r>
        <w:t xml:space="preserve">. </w:t>
      </w:r>
    </w:p>
    <w:p w14:paraId="678AB6F1" w14:textId="77777777" w:rsidR="00D002A0" w:rsidRDefault="00D002A0" w:rsidP="007B6C5F">
      <w:pPr>
        <w:spacing w:after="0" w:line="276" w:lineRule="auto"/>
        <w:jc w:val="both"/>
      </w:pPr>
    </w:p>
    <w:p w14:paraId="4F991CA8" w14:textId="72FF1905" w:rsidR="00D002A0" w:rsidRPr="007858A3" w:rsidRDefault="00741A27" w:rsidP="007B6C5F">
      <w:pPr>
        <w:spacing w:after="0" w:line="276" w:lineRule="auto"/>
        <w:jc w:val="both"/>
        <w:rPr>
          <w:sz w:val="20"/>
          <w:szCs w:val="20"/>
        </w:rPr>
      </w:pPr>
      <w:r w:rsidRPr="007858A3">
        <w:rPr>
          <w:sz w:val="20"/>
          <w:szCs w:val="20"/>
        </w:rPr>
        <w:t>Konference un i</w:t>
      </w:r>
      <w:r w:rsidR="00D002A0" w:rsidRPr="007858A3">
        <w:rPr>
          <w:sz w:val="20"/>
          <w:szCs w:val="20"/>
        </w:rPr>
        <w:t>zglītības programma īstenota projektā “Kultūras daudzveidība jaunatnes atbalstam, starpkultūru dialoga un daudzvalodības veicināšanai”</w:t>
      </w:r>
      <w:r w:rsidRPr="007858A3">
        <w:rPr>
          <w:sz w:val="20"/>
          <w:szCs w:val="20"/>
        </w:rPr>
        <w:t xml:space="preserve"> un ir daļa no </w:t>
      </w:r>
      <w:r w:rsidR="007858A3">
        <w:rPr>
          <w:sz w:val="20"/>
          <w:szCs w:val="20"/>
        </w:rPr>
        <w:t>“Latvijas</w:t>
      </w:r>
      <w:r w:rsidR="00981074" w:rsidRPr="007858A3">
        <w:rPr>
          <w:sz w:val="20"/>
          <w:szCs w:val="20"/>
        </w:rPr>
        <w:t xml:space="preserve"> </w:t>
      </w:r>
      <w:r w:rsidR="007858A3">
        <w:rPr>
          <w:sz w:val="20"/>
          <w:szCs w:val="20"/>
        </w:rPr>
        <w:t>Literatūras</w:t>
      </w:r>
      <w:r w:rsidR="00981074" w:rsidRPr="007858A3">
        <w:rPr>
          <w:sz w:val="20"/>
          <w:szCs w:val="20"/>
        </w:rPr>
        <w:t xml:space="preserve"> </w:t>
      </w:r>
      <w:r w:rsidR="007858A3">
        <w:rPr>
          <w:sz w:val="20"/>
          <w:szCs w:val="20"/>
        </w:rPr>
        <w:t>gada</w:t>
      </w:r>
      <w:r w:rsidR="00981074" w:rsidRPr="007858A3">
        <w:rPr>
          <w:sz w:val="20"/>
          <w:szCs w:val="20"/>
        </w:rPr>
        <w:t xml:space="preserve"> </w:t>
      </w:r>
      <w:r w:rsidR="007858A3">
        <w:rPr>
          <w:sz w:val="20"/>
          <w:szCs w:val="20"/>
        </w:rPr>
        <w:t>balva</w:t>
      </w:r>
      <w:r w:rsidR="00981074" w:rsidRPr="007858A3">
        <w:rPr>
          <w:sz w:val="20"/>
          <w:szCs w:val="20"/>
        </w:rPr>
        <w:t xml:space="preserve"> 2017</w:t>
      </w:r>
      <w:r w:rsidR="007858A3">
        <w:rPr>
          <w:sz w:val="20"/>
          <w:szCs w:val="20"/>
        </w:rPr>
        <w:t>”</w:t>
      </w:r>
      <w:r w:rsidRPr="007858A3">
        <w:rPr>
          <w:sz w:val="20"/>
          <w:szCs w:val="20"/>
        </w:rPr>
        <w:t xml:space="preserve"> programmas.</w:t>
      </w:r>
    </w:p>
    <w:p w14:paraId="0A7C666A" w14:textId="77777777" w:rsidR="007B6C5F" w:rsidRPr="007858A3" w:rsidRDefault="007B6C5F" w:rsidP="007B6C5F">
      <w:pPr>
        <w:spacing w:after="0" w:line="276" w:lineRule="auto"/>
        <w:jc w:val="both"/>
        <w:rPr>
          <w:sz w:val="20"/>
          <w:szCs w:val="20"/>
        </w:rPr>
      </w:pPr>
    </w:p>
    <w:p w14:paraId="3FED4275" w14:textId="410F2FB2" w:rsidR="00AE50F2" w:rsidRPr="007858A3" w:rsidRDefault="00AE50F2" w:rsidP="007B6C5F">
      <w:pPr>
        <w:spacing w:after="0" w:line="276" w:lineRule="auto"/>
        <w:jc w:val="both"/>
        <w:rPr>
          <w:sz w:val="20"/>
          <w:szCs w:val="20"/>
        </w:rPr>
      </w:pPr>
      <w:r w:rsidRPr="007858A3">
        <w:rPr>
          <w:sz w:val="20"/>
          <w:szCs w:val="20"/>
        </w:rPr>
        <w:t>Rīko LU Literatūras, folkloras un mākslas institūts sadarbībā ar UNESCO Latvijas Nacionāl</w:t>
      </w:r>
      <w:r w:rsidR="00BC6563">
        <w:rPr>
          <w:sz w:val="20"/>
          <w:szCs w:val="20"/>
        </w:rPr>
        <w:t>o</w:t>
      </w:r>
      <w:r w:rsidRPr="007858A3">
        <w:rPr>
          <w:sz w:val="20"/>
          <w:szCs w:val="20"/>
        </w:rPr>
        <w:t xml:space="preserve"> </w:t>
      </w:r>
      <w:r w:rsidR="00A30CD1">
        <w:rPr>
          <w:sz w:val="20"/>
          <w:szCs w:val="20"/>
        </w:rPr>
        <w:t>komisij</w:t>
      </w:r>
      <w:r w:rsidR="00BC6563">
        <w:rPr>
          <w:sz w:val="20"/>
          <w:szCs w:val="20"/>
        </w:rPr>
        <w:t>u</w:t>
      </w:r>
      <w:r w:rsidRPr="007858A3">
        <w:rPr>
          <w:sz w:val="20"/>
          <w:szCs w:val="20"/>
        </w:rPr>
        <w:t>, Latviešu valodas aģentūru, LU Humanitāro zinātņu fakultāti, Latvijas Rakstnieku savienību, Starptautisko rakstnieku un tulkotāju māju</w:t>
      </w:r>
      <w:r w:rsidR="002A0BBE">
        <w:rPr>
          <w:sz w:val="20"/>
          <w:szCs w:val="20"/>
        </w:rPr>
        <w:t xml:space="preserve"> un Latvijas Nacionālo bibliotēku</w:t>
      </w:r>
      <w:r w:rsidR="00741A27" w:rsidRPr="007858A3">
        <w:rPr>
          <w:sz w:val="20"/>
          <w:szCs w:val="20"/>
        </w:rPr>
        <w:t>.</w:t>
      </w:r>
    </w:p>
    <w:p w14:paraId="6171B105" w14:textId="77777777" w:rsidR="007B6C5F" w:rsidRPr="007858A3" w:rsidRDefault="007B6C5F" w:rsidP="007B6C5F">
      <w:pPr>
        <w:spacing w:after="0" w:line="276" w:lineRule="auto"/>
        <w:jc w:val="both"/>
        <w:rPr>
          <w:sz w:val="20"/>
          <w:szCs w:val="20"/>
        </w:rPr>
      </w:pPr>
    </w:p>
    <w:p w14:paraId="755B9C21" w14:textId="330939EA" w:rsidR="0019276A" w:rsidRPr="007858A3" w:rsidRDefault="00AE50F2" w:rsidP="007B6C5F">
      <w:pPr>
        <w:spacing w:after="0" w:line="276" w:lineRule="auto"/>
        <w:rPr>
          <w:sz w:val="20"/>
          <w:szCs w:val="20"/>
        </w:rPr>
      </w:pPr>
      <w:r w:rsidRPr="007858A3">
        <w:rPr>
          <w:sz w:val="20"/>
          <w:szCs w:val="20"/>
        </w:rPr>
        <w:t xml:space="preserve">Konferences un izglītības programmas norisi finansē UNESCO Latvijas Nacionālā </w:t>
      </w:r>
      <w:r w:rsidR="00A30CD1">
        <w:rPr>
          <w:sz w:val="20"/>
          <w:szCs w:val="20"/>
        </w:rPr>
        <w:t>komisija</w:t>
      </w:r>
      <w:r w:rsidRPr="007858A3">
        <w:rPr>
          <w:sz w:val="20"/>
          <w:szCs w:val="20"/>
        </w:rPr>
        <w:t xml:space="preserve">, </w:t>
      </w:r>
      <w:r w:rsidR="007858A3" w:rsidRPr="007858A3">
        <w:rPr>
          <w:sz w:val="20"/>
          <w:szCs w:val="20"/>
        </w:rPr>
        <w:t>LU Literatūras, folkloras un mākslas institūts</w:t>
      </w:r>
      <w:r w:rsidR="007858A3">
        <w:rPr>
          <w:sz w:val="20"/>
          <w:szCs w:val="20"/>
        </w:rPr>
        <w:t xml:space="preserve"> un</w:t>
      </w:r>
      <w:r w:rsidR="007858A3" w:rsidRPr="007858A3">
        <w:rPr>
          <w:sz w:val="20"/>
          <w:szCs w:val="20"/>
        </w:rPr>
        <w:t xml:space="preserve"> </w:t>
      </w:r>
      <w:r w:rsidR="007858A3">
        <w:rPr>
          <w:sz w:val="20"/>
          <w:szCs w:val="20"/>
        </w:rPr>
        <w:t xml:space="preserve">Valsts </w:t>
      </w:r>
      <w:proofErr w:type="gramStart"/>
      <w:r w:rsidR="007858A3">
        <w:rPr>
          <w:sz w:val="20"/>
          <w:szCs w:val="20"/>
        </w:rPr>
        <w:t>kultūrkapitāla fonds</w:t>
      </w:r>
      <w:proofErr w:type="gramEnd"/>
      <w:r w:rsidR="007858A3">
        <w:rPr>
          <w:sz w:val="20"/>
          <w:szCs w:val="20"/>
        </w:rPr>
        <w:t>.</w:t>
      </w:r>
      <w:r w:rsidR="0019276A" w:rsidRPr="007858A3">
        <w:rPr>
          <w:sz w:val="20"/>
          <w:szCs w:val="20"/>
        </w:rPr>
        <w:br w:type="page"/>
      </w:r>
    </w:p>
    <w:p w14:paraId="613EB10A" w14:textId="77777777" w:rsidR="002A0BBE" w:rsidRDefault="002A0BBE" w:rsidP="002A0BBE">
      <w:pPr>
        <w:spacing w:after="0" w:line="276" w:lineRule="auto"/>
        <w:ind w:firstLine="720"/>
        <w:rPr>
          <w:sz w:val="32"/>
        </w:rPr>
      </w:pPr>
      <w:r>
        <w:rPr>
          <w:noProof/>
          <w:sz w:val="32"/>
          <w:lang w:eastAsia="lv-LV"/>
        </w:rPr>
        <w:lastRenderedPageBreak/>
        <w:drawing>
          <wp:inline distT="0" distB="0" distL="0" distR="0" wp14:anchorId="46201736" wp14:editId="58274304">
            <wp:extent cx="1375575" cy="445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LFMI-logo-pilns-bez_lauku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15" cy="4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7542C678" wp14:editId="1DC4D784">
            <wp:extent cx="1292498" cy="389448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-logo-anno-1-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259" cy="4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noProof/>
          <w:sz w:val="32"/>
          <w:lang w:eastAsia="lv-LV"/>
        </w:rPr>
        <w:drawing>
          <wp:inline distT="0" distB="0" distL="0" distR="0" wp14:anchorId="238CA86A" wp14:editId="6625AC98">
            <wp:extent cx="1582309" cy="4820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ES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00" cy="5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noProof/>
          <w:sz w:val="32"/>
          <w:lang w:eastAsia="lv-LV"/>
        </w:rPr>
        <w:drawing>
          <wp:inline distT="0" distB="0" distL="0" distR="0" wp14:anchorId="4E5B2500" wp14:editId="19A74C6A">
            <wp:extent cx="470121" cy="705181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odas_agentura_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26" cy="7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BF0C" w14:textId="77777777" w:rsidR="002A0BBE" w:rsidRDefault="002A0BBE" w:rsidP="002A0BBE">
      <w:pPr>
        <w:spacing w:after="0" w:line="276" w:lineRule="auto"/>
        <w:ind w:left="-142" w:firstLine="437"/>
        <w:rPr>
          <w:sz w:val="32"/>
        </w:rPr>
      </w:pPr>
      <w:r>
        <w:rPr>
          <w:noProof/>
          <w:sz w:val="32"/>
          <w:lang w:eastAsia="lv-LV"/>
        </w:rPr>
        <w:drawing>
          <wp:inline distT="0" distB="0" distL="0" distR="0" wp14:anchorId="422B4910" wp14:editId="119EBA64">
            <wp:extent cx="922186" cy="53176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lnbaltais_logo_VKK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41" cy="5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11613E10" wp14:editId="5A9693F9">
            <wp:extent cx="2306119" cy="398244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RS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411" cy="4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5DB79F15" wp14:editId="685ECA7C">
            <wp:extent cx="782815" cy="449794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ntspils_maja_logo_bez_fo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28" cy="47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178AD96E" wp14:editId="44C41765">
            <wp:extent cx="989161" cy="441589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LiGaBa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26" cy="4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noProof/>
          <w:sz w:val="32"/>
          <w:lang w:eastAsia="lv-LV"/>
        </w:rPr>
        <w:drawing>
          <wp:inline distT="0" distB="0" distL="0" distR="0" wp14:anchorId="31C24DA4" wp14:editId="06295F27">
            <wp:extent cx="776761" cy="561975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6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4D03" w14:textId="77777777" w:rsidR="00BD0BA0" w:rsidRDefault="00BD0BA0" w:rsidP="00BD0BA0">
      <w:pPr>
        <w:spacing w:after="0" w:line="276" w:lineRule="auto"/>
        <w:jc w:val="center"/>
        <w:rPr>
          <w:sz w:val="32"/>
        </w:rPr>
      </w:pPr>
    </w:p>
    <w:p w14:paraId="2CA1E9B0" w14:textId="77777777" w:rsidR="00BD0BA0" w:rsidRPr="00AE50F2" w:rsidRDefault="00BD0BA0" w:rsidP="00BD0BA0">
      <w:pPr>
        <w:spacing w:after="0" w:line="276" w:lineRule="auto"/>
        <w:jc w:val="center"/>
        <w:rPr>
          <w:sz w:val="32"/>
        </w:rPr>
      </w:pPr>
      <w:r w:rsidRPr="00AE50F2">
        <w:rPr>
          <w:sz w:val="32"/>
        </w:rPr>
        <w:t>JAUNĀKĀ LITERATŪRA</w:t>
      </w:r>
    </w:p>
    <w:p w14:paraId="43B028CA" w14:textId="77777777" w:rsidR="00BD0BA0" w:rsidRDefault="00BD0BA0" w:rsidP="007B6C5F">
      <w:pPr>
        <w:spacing w:after="0" w:line="276" w:lineRule="auto"/>
        <w:rPr>
          <w:b/>
        </w:rPr>
      </w:pPr>
    </w:p>
    <w:p w14:paraId="56818C82" w14:textId="5A8ECA78" w:rsidR="00AE50F2" w:rsidRDefault="00157ECE" w:rsidP="00BD0BA0">
      <w:pPr>
        <w:spacing w:after="0" w:line="276" w:lineRule="auto"/>
        <w:jc w:val="center"/>
      </w:pPr>
      <w:r w:rsidRPr="00157ECE">
        <w:rPr>
          <w:b/>
        </w:rPr>
        <w:t>20. aprīlī LNB Konferenču centrā. Konferences programma</w:t>
      </w:r>
    </w:p>
    <w:p w14:paraId="42F82E12" w14:textId="77777777" w:rsidR="00157ECE" w:rsidRDefault="00157ECE" w:rsidP="007B6C5F">
      <w:pPr>
        <w:spacing w:after="0" w:line="276" w:lineRule="auto"/>
      </w:pPr>
    </w:p>
    <w:p w14:paraId="460C3005" w14:textId="77777777" w:rsidR="00157ECE" w:rsidRDefault="00157ECE" w:rsidP="007B6C5F">
      <w:pPr>
        <w:spacing w:after="0" w:line="276" w:lineRule="auto"/>
      </w:pPr>
      <w:r>
        <w:t>10.00 dalībnieku reģistrācija</w:t>
      </w:r>
    </w:p>
    <w:p w14:paraId="5C9B1498" w14:textId="7B56690E" w:rsidR="00157ECE" w:rsidRDefault="00157ECE" w:rsidP="007B6C5F">
      <w:pPr>
        <w:spacing w:after="0" w:line="276" w:lineRule="auto"/>
        <w:ind w:left="1134" w:hanging="1134"/>
      </w:pPr>
      <w:r>
        <w:t xml:space="preserve">10.30 </w:t>
      </w:r>
      <w:r w:rsidRPr="00157ECE">
        <w:rPr>
          <w:b/>
        </w:rPr>
        <w:t>Konferences atklāšanas uzruna</w:t>
      </w:r>
      <w:r>
        <w:t xml:space="preserve"> </w:t>
      </w:r>
    </w:p>
    <w:p w14:paraId="4471F0D2" w14:textId="614BF6C6" w:rsidR="00157ECE" w:rsidRPr="000B27A0" w:rsidRDefault="00157ECE" w:rsidP="007B6C5F">
      <w:pPr>
        <w:spacing w:after="0" w:line="276" w:lineRule="auto"/>
        <w:ind w:left="1134" w:hanging="1134"/>
      </w:pPr>
      <w:r>
        <w:t>10.40–12.15</w:t>
      </w:r>
      <w:r w:rsidR="0023657E">
        <w:t xml:space="preserve"> </w:t>
      </w:r>
      <w:r w:rsidR="000B27A0">
        <w:t>(</w:t>
      </w:r>
      <w:r w:rsidR="0023657E">
        <w:t xml:space="preserve">sēdi vada </w:t>
      </w:r>
      <w:r w:rsidR="000B27A0">
        <w:rPr>
          <w:i/>
        </w:rPr>
        <w:t>Maija Burima</w:t>
      </w:r>
      <w:r w:rsidR="000B27A0">
        <w:t>)</w:t>
      </w:r>
    </w:p>
    <w:p w14:paraId="603FF87D" w14:textId="77777777" w:rsidR="00FF6DAA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>Ieva J. Kalniņa</w:t>
      </w:r>
      <w:r>
        <w:t xml:space="preserve"> (LU). </w:t>
      </w:r>
      <w:r w:rsidRPr="00595CF1">
        <w:rPr>
          <w:b/>
        </w:rPr>
        <w:t>Vēsturiskā romāna renesanse Latvijā</w:t>
      </w:r>
    </w:p>
    <w:p w14:paraId="2D66A0DC" w14:textId="77777777" w:rsidR="00FF6DAA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 xml:space="preserve">Zanda </w:t>
      </w:r>
      <w:proofErr w:type="spellStart"/>
      <w:r w:rsidRPr="00595CF1">
        <w:rPr>
          <w:i/>
        </w:rPr>
        <w:t>Gūtmane</w:t>
      </w:r>
      <w:proofErr w:type="spellEnd"/>
      <w:r>
        <w:t xml:space="preserve"> (</w:t>
      </w:r>
      <w:proofErr w:type="spellStart"/>
      <w:r>
        <w:t>LiepU</w:t>
      </w:r>
      <w:proofErr w:type="spellEnd"/>
      <w:r>
        <w:t xml:space="preserve">). </w:t>
      </w:r>
      <w:r w:rsidRPr="00595CF1">
        <w:rPr>
          <w:b/>
        </w:rPr>
        <w:t>Kultūras traumas reprezentācijas sērijas “Mēs. Latvija. 20. gadsimts” romānos</w:t>
      </w:r>
    </w:p>
    <w:p w14:paraId="1EAD6ECA" w14:textId="107377A3" w:rsidR="00FF6DAA" w:rsidRDefault="00FF6DAA" w:rsidP="007B6C5F">
      <w:pPr>
        <w:spacing w:after="0" w:line="276" w:lineRule="auto"/>
        <w:ind w:left="1134" w:hanging="1134"/>
        <w:rPr>
          <w:b/>
        </w:rPr>
      </w:pPr>
      <w:r w:rsidRPr="00595CF1">
        <w:rPr>
          <w:i/>
        </w:rPr>
        <w:t xml:space="preserve">Jūlija </w:t>
      </w:r>
      <w:proofErr w:type="spellStart"/>
      <w:r w:rsidRPr="00595CF1">
        <w:rPr>
          <w:i/>
        </w:rPr>
        <w:t>Dibovska</w:t>
      </w:r>
      <w:proofErr w:type="spellEnd"/>
      <w:r>
        <w:t xml:space="preserve"> (LU). </w:t>
      </w:r>
      <w:r w:rsidRPr="00595CF1">
        <w:rPr>
          <w:b/>
        </w:rPr>
        <w:t>Literārā kinematogrāfiskuma elementi sērijas “Mēs. Latvija. 20. gadsimts” darbos: no pornogrāfijas līdz...</w:t>
      </w:r>
    </w:p>
    <w:p w14:paraId="2D94B2BC" w14:textId="77777777" w:rsidR="00FF6DAA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>Anita Rožkalne</w:t>
      </w:r>
      <w:r>
        <w:t xml:space="preserve"> (LU LFMI). </w:t>
      </w:r>
      <w:r w:rsidRPr="00595CF1">
        <w:rPr>
          <w:b/>
        </w:rPr>
        <w:t>Simboliskie tēli Gundegas Repšes romānā “</w:t>
      </w:r>
      <w:proofErr w:type="spellStart"/>
      <w:r w:rsidRPr="00595CF1">
        <w:rPr>
          <w:b/>
        </w:rPr>
        <w:t>Bogene</w:t>
      </w:r>
      <w:proofErr w:type="spellEnd"/>
      <w:r w:rsidRPr="00595CF1">
        <w:rPr>
          <w:b/>
        </w:rPr>
        <w:t>”</w:t>
      </w:r>
    </w:p>
    <w:p w14:paraId="38C153E6" w14:textId="77777777" w:rsidR="00FF6DAA" w:rsidRDefault="00FF6DAA" w:rsidP="007B6C5F">
      <w:pPr>
        <w:spacing w:after="0" w:line="276" w:lineRule="auto"/>
        <w:ind w:left="1134" w:hanging="1134"/>
      </w:pPr>
    </w:p>
    <w:p w14:paraId="29689D48" w14:textId="43B60CD2" w:rsidR="00FF6DAA" w:rsidRDefault="00FF6DAA" w:rsidP="007B6C5F">
      <w:pPr>
        <w:spacing w:after="0" w:line="276" w:lineRule="auto"/>
        <w:ind w:left="1134" w:hanging="1134"/>
      </w:pPr>
      <w:r>
        <w:t>12.15–12.40 Kafijas pauze</w:t>
      </w:r>
    </w:p>
    <w:p w14:paraId="27C2BD67" w14:textId="77777777" w:rsidR="00741A27" w:rsidRDefault="00741A27" w:rsidP="007B6C5F">
      <w:pPr>
        <w:spacing w:after="0" w:line="276" w:lineRule="auto"/>
        <w:ind w:left="1134" w:hanging="1134"/>
      </w:pPr>
    </w:p>
    <w:p w14:paraId="05ACFE77" w14:textId="081ADBC6" w:rsidR="00FF6DAA" w:rsidRPr="000B27A0" w:rsidRDefault="00FF6DAA" w:rsidP="007B6C5F">
      <w:pPr>
        <w:spacing w:after="0" w:line="276" w:lineRule="auto"/>
        <w:ind w:left="1134" w:hanging="1134"/>
      </w:pPr>
      <w:r>
        <w:t xml:space="preserve">12.40–14.15 </w:t>
      </w:r>
      <w:r w:rsidR="000B27A0">
        <w:t xml:space="preserve">(sēdi vada </w:t>
      </w:r>
      <w:r w:rsidR="000B27A0">
        <w:rPr>
          <w:i/>
        </w:rPr>
        <w:t xml:space="preserve">Zanda </w:t>
      </w:r>
      <w:proofErr w:type="spellStart"/>
      <w:r w:rsidR="000B27A0">
        <w:rPr>
          <w:i/>
        </w:rPr>
        <w:t>Gūtmane</w:t>
      </w:r>
      <w:proofErr w:type="spellEnd"/>
      <w:r w:rsidR="000B27A0">
        <w:t>)</w:t>
      </w:r>
    </w:p>
    <w:p w14:paraId="5B6B8674" w14:textId="77777777" w:rsidR="00FF6DAA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>Maija Burima</w:t>
      </w:r>
      <w:r>
        <w:t xml:space="preserve"> (LU LFMI, DU). </w:t>
      </w:r>
      <w:proofErr w:type="spellStart"/>
      <w:r w:rsidRPr="00595CF1">
        <w:rPr>
          <w:b/>
        </w:rPr>
        <w:t>Hibrīdteksti</w:t>
      </w:r>
      <w:proofErr w:type="spellEnd"/>
      <w:r w:rsidRPr="00595CF1">
        <w:rPr>
          <w:b/>
        </w:rPr>
        <w:t xml:space="preserve"> jaunākajā latviešu literatūrā</w:t>
      </w:r>
    </w:p>
    <w:p w14:paraId="1EF89AFB" w14:textId="77777777" w:rsidR="00FF6DAA" w:rsidRDefault="00FF6DAA" w:rsidP="007B6C5F">
      <w:pPr>
        <w:spacing w:after="0" w:line="276" w:lineRule="auto"/>
      </w:pPr>
      <w:r w:rsidRPr="00595CF1">
        <w:rPr>
          <w:i/>
        </w:rPr>
        <w:t xml:space="preserve">Artis </w:t>
      </w:r>
      <w:proofErr w:type="spellStart"/>
      <w:r w:rsidRPr="00595CF1">
        <w:rPr>
          <w:i/>
        </w:rPr>
        <w:t>Ostups</w:t>
      </w:r>
      <w:proofErr w:type="spellEnd"/>
      <w:r>
        <w:t xml:space="preserve"> (LU LFMI). </w:t>
      </w:r>
      <w:r>
        <w:rPr>
          <w:b/>
        </w:rPr>
        <w:t>Latviešu dzeja pēc postmodernisma: jauna apropriācijas ētika?</w:t>
      </w:r>
    </w:p>
    <w:p w14:paraId="62308DD1" w14:textId="0A841D3C" w:rsidR="00157ECE" w:rsidRDefault="00157ECE" w:rsidP="007B6C5F">
      <w:pPr>
        <w:spacing w:after="0" w:line="276" w:lineRule="auto"/>
        <w:ind w:left="1134" w:hanging="1134"/>
        <w:rPr>
          <w:b/>
        </w:rPr>
      </w:pPr>
      <w:r w:rsidRPr="00595CF1">
        <w:rPr>
          <w:i/>
        </w:rPr>
        <w:t xml:space="preserve">Iveta </w:t>
      </w:r>
      <w:proofErr w:type="spellStart"/>
      <w:r w:rsidRPr="00595CF1">
        <w:rPr>
          <w:i/>
        </w:rPr>
        <w:t>Ratinīka</w:t>
      </w:r>
      <w:proofErr w:type="spellEnd"/>
      <w:r>
        <w:t xml:space="preserve"> (DU). </w:t>
      </w:r>
      <w:r w:rsidRPr="00595CF1">
        <w:rPr>
          <w:b/>
        </w:rPr>
        <w:t>Piecgades dzejas deb</w:t>
      </w:r>
      <w:r w:rsidR="00CD0786">
        <w:rPr>
          <w:b/>
        </w:rPr>
        <w:t xml:space="preserve">itanti – tendences un </w:t>
      </w:r>
      <w:proofErr w:type="spellStart"/>
      <w:r w:rsidR="00CD0786">
        <w:rPr>
          <w:b/>
        </w:rPr>
        <w:t>recepcija</w:t>
      </w:r>
      <w:proofErr w:type="spellEnd"/>
    </w:p>
    <w:p w14:paraId="4C0250B4" w14:textId="1066FF93" w:rsidR="00FF6DAA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>Ilva Skulte</w:t>
      </w:r>
      <w:r w:rsidR="00CD0786">
        <w:rPr>
          <w:i/>
        </w:rPr>
        <w:t xml:space="preserve"> </w:t>
      </w:r>
      <w:r w:rsidR="00CD0786">
        <w:t>(</w:t>
      </w:r>
      <w:r w:rsidR="00CD0786" w:rsidRPr="00CD0786">
        <w:t>RSU)</w:t>
      </w:r>
      <w:r w:rsidRPr="00FF6DAA">
        <w:t xml:space="preserve">. </w:t>
      </w:r>
      <w:r w:rsidR="008A4D67">
        <w:rPr>
          <w:b/>
          <w:color w:val="222222"/>
          <w:shd w:val="clear" w:color="auto" w:fill="FFFFFF"/>
        </w:rPr>
        <w:t>Tekstu grupas “</w:t>
      </w:r>
      <w:r w:rsidRPr="00FF6DAA">
        <w:rPr>
          <w:b/>
          <w:color w:val="222222"/>
          <w:shd w:val="clear" w:color="auto" w:fill="FFFFFF"/>
        </w:rPr>
        <w:t>Orb</w:t>
      </w:r>
      <w:r w:rsidR="007B6C5F">
        <w:rPr>
          <w:b/>
          <w:color w:val="222222"/>
          <w:shd w:val="clear" w:color="auto" w:fill="FFFFFF"/>
        </w:rPr>
        <w:t>ī</w:t>
      </w:r>
      <w:r w:rsidRPr="00FF6DAA">
        <w:rPr>
          <w:b/>
          <w:color w:val="222222"/>
          <w:shd w:val="clear" w:color="auto" w:fill="FFFFFF"/>
        </w:rPr>
        <w:t>ta</w:t>
      </w:r>
      <w:r w:rsidR="008A4D67">
        <w:rPr>
          <w:b/>
          <w:color w:val="222222"/>
          <w:shd w:val="clear" w:color="auto" w:fill="FFFFFF"/>
        </w:rPr>
        <w:t>”</w:t>
      </w:r>
      <w:r w:rsidRPr="00FF6DAA">
        <w:rPr>
          <w:b/>
          <w:color w:val="222222"/>
          <w:shd w:val="clear" w:color="auto" w:fill="FFFFFF"/>
        </w:rPr>
        <w:t xml:space="preserve"> post-mediju dzeja: meklējumi laukā starp mākslu un literatūru</w:t>
      </w:r>
    </w:p>
    <w:p w14:paraId="767D6DF3" w14:textId="7704C5FB" w:rsidR="00157ECE" w:rsidRDefault="00157ECE" w:rsidP="007B6C5F">
      <w:pPr>
        <w:spacing w:after="0" w:line="276" w:lineRule="auto"/>
      </w:pPr>
    </w:p>
    <w:p w14:paraId="0332A12B" w14:textId="77777777" w:rsidR="00FF6DAA" w:rsidRDefault="00FF6DAA" w:rsidP="007B6C5F">
      <w:pPr>
        <w:spacing w:after="0" w:line="276" w:lineRule="auto"/>
        <w:ind w:left="1134" w:hanging="1134"/>
      </w:pPr>
      <w:r>
        <w:t>14.15–15.00 Pusdienas</w:t>
      </w:r>
    </w:p>
    <w:p w14:paraId="485DA2EC" w14:textId="77777777" w:rsidR="00FF6DAA" w:rsidRDefault="00FF6DAA" w:rsidP="007B6C5F">
      <w:pPr>
        <w:spacing w:after="0" w:line="276" w:lineRule="auto"/>
        <w:ind w:left="1134" w:hanging="1134"/>
      </w:pPr>
    </w:p>
    <w:p w14:paraId="4B400955" w14:textId="69500DFB" w:rsidR="00FF6DAA" w:rsidRPr="000B27A0" w:rsidRDefault="00FF6DAA" w:rsidP="007B6C5F">
      <w:pPr>
        <w:spacing w:after="0" w:line="276" w:lineRule="auto"/>
        <w:ind w:left="1134" w:hanging="1134"/>
      </w:pPr>
      <w:r>
        <w:t>15.00–16.35</w:t>
      </w:r>
      <w:r w:rsidR="000B27A0">
        <w:t xml:space="preserve"> (sēdi vada </w:t>
      </w:r>
      <w:r w:rsidR="000B27A0">
        <w:rPr>
          <w:i/>
        </w:rPr>
        <w:t>Artis Ostups</w:t>
      </w:r>
      <w:r w:rsidR="000B27A0">
        <w:t>)</w:t>
      </w:r>
    </w:p>
    <w:p w14:paraId="001FA63E" w14:textId="77777777" w:rsidR="007425AD" w:rsidRDefault="007425AD" w:rsidP="007B6C5F">
      <w:pPr>
        <w:spacing w:after="0" w:line="276" w:lineRule="auto"/>
        <w:ind w:left="1134" w:hanging="1134"/>
      </w:pPr>
      <w:r w:rsidRPr="00595CF1">
        <w:rPr>
          <w:i/>
        </w:rPr>
        <w:t>Inguna Daukste-</w:t>
      </w:r>
      <w:proofErr w:type="spellStart"/>
      <w:r w:rsidRPr="00595CF1">
        <w:rPr>
          <w:i/>
        </w:rPr>
        <w:t>Silasproģe</w:t>
      </w:r>
      <w:proofErr w:type="spellEnd"/>
      <w:r>
        <w:t xml:space="preserve"> (LU LFMI). </w:t>
      </w:r>
      <w:r w:rsidRPr="00595CF1">
        <w:rPr>
          <w:b/>
        </w:rPr>
        <w:t>Bērns ar grāmatu (</w:t>
      </w:r>
      <w:proofErr w:type="spellStart"/>
      <w:r w:rsidRPr="00595CF1">
        <w:rPr>
          <w:b/>
        </w:rPr>
        <w:t>līdzlasītāja</w:t>
      </w:r>
      <w:proofErr w:type="spellEnd"/>
      <w:r w:rsidRPr="00595CF1">
        <w:rPr>
          <w:b/>
        </w:rPr>
        <w:t xml:space="preserve"> piezīmes)</w:t>
      </w:r>
    </w:p>
    <w:p w14:paraId="2EFAF691" w14:textId="77777777" w:rsidR="007425AD" w:rsidRDefault="007425AD" w:rsidP="007B6C5F">
      <w:pPr>
        <w:spacing w:after="0" w:line="276" w:lineRule="auto"/>
        <w:ind w:left="1134" w:hanging="1134"/>
        <w:rPr>
          <w:i/>
        </w:rPr>
      </w:pPr>
      <w:r w:rsidRPr="00595CF1">
        <w:rPr>
          <w:i/>
        </w:rPr>
        <w:t>Lita Silova</w:t>
      </w:r>
      <w:r>
        <w:t xml:space="preserve">. </w:t>
      </w:r>
      <w:r w:rsidRPr="00595CF1">
        <w:rPr>
          <w:b/>
        </w:rPr>
        <w:t>Vidējās paaudzes vidējais latvietis tekstā un filmā</w:t>
      </w:r>
      <w:r w:rsidRPr="00595CF1">
        <w:rPr>
          <w:i/>
        </w:rPr>
        <w:t xml:space="preserve"> </w:t>
      </w:r>
    </w:p>
    <w:p w14:paraId="1760F5C5" w14:textId="6CD1D36B" w:rsidR="00157ECE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 xml:space="preserve">Valentīns </w:t>
      </w:r>
      <w:proofErr w:type="spellStart"/>
      <w:r w:rsidRPr="00595CF1">
        <w:rPr>
          <w:i/>
        </w:rPr>
        <w:t>Luk</w:t>
      </w:r>
      <w:r w:rsidR="007425AD">
        <w:rPr>
          <w:i/>
        </w:rPr>
        <w:t>a</w:t>
      </w:r>
      <w:r w:rsidRPr="00595CF1">
        <w:rPr>
          <w:i/>
        </w:rPr>
        <w:t>ševičs</w:t>
      </w:r>
      <w:proofErr w:type="spellEnd"/>
      <w:r>
        <w:t xml:space="preserve"> (DU). </w:t>
      </w:r>
      <w:r w:rsidRPr="00595CF1">
        <w:rPr>
          <w:b/>
        </w:rPr>
        <w:t>Jaunākā latgaliešu literatūra (2015–2017)</w:t>
      </w:r>
    </w:p>
    <w:p w14:paraId="5CC59E7C" w14:textId="1AE25EB9" w:rsidR="00FF6DAA" w:rsidRDefault="00FF6DAA" w:rsidP="007B6C5F">
      <w:pPr>
        <w:spacing w:after="0" w:line="276" w:lineRule="auto"/>
        <w:ind w:left="1134" w:hanging="1134"/>
      </w:pPr>
      <w:r w:rsidRPr="00595CF1">
        <w:rPr>
          <w:i/>
        </w:rPr>
        <w:t xml:space="preserve">Bārbala </w:t>
      </w:r>
      <w:proofErr w:type="spellStart"/>
      <w:r w:rsidRPr="00595CF1">
        <w:rPr>
          <w:i/>
        </w:rPr>
        <w:t>Simsone</w:t>
      </w:r>
      <w:proofErr w:type="spellEnd"/>
      <w:r>
        <w:t xml:space="preserve">. </w:t>
      </w:r>
      <w:r w:rsidRPr="00595CF1">
        <w:rPr>
          <w:b/>
        </w:rPr>
        <w:t xml:space="preserve">Jaunākā latviešu fantāzijas un fantastikas literatūra </w:t>
      </w:r>
      <w:r w:rsidR="008A4D67">
        <w:rPr>
          <w:b/>
        </w:rPr>
        <w:t>(</w:t>
      </w:r>
      <w:r w:rsidRPr="00595CF1">
        <w:rPr>
          <w:b/>
        </w:rPr>
        <w:t>2013–2017</w:t>
      </w:r>
      <w:r w:rsidR="008A4D67">
        <w:rPr>
          <w:b/>
        </w:rPr>
        <w:t>)</w:t>
      </w:r>
    </w:p>
    <w:p w14:paraId="407038C5" w14:textId="77777777" w:rsidR="00595CF1" w:rsidRDefault="00595CF1" w:rsidP="007B6C5F">
      <w:pPr>
        <w:spacing w:after="0" w:line="276" w:lineRule="auto"/>
        <w:ind w:left="1134" w:hanging="1134"/>
      </w:pPr>
    </w:p>
    <w:p w14:paraId="2C3EA2A7" w14:textId="3C14D2CE" w:rsidR="00595CF1" w:rsidRDefault="00595CF1" w:rsidP="007B6C5F">
      <w:pPr>
        <w:spacing w:after="0" w:line="276" w:lineRule="auto"/>
        <w:ind w:left="1134" w:hanging="1134"/>
      </w:pPr>
      <w:r>
        <w:t>16.35–17.00 Kafija</w:t>
      </w:r>
      <w:r w:rsidR="007B6C5F">
        <w:t>s</w:t>
      </w:r>
      <w:r>
        <w:t xml:space="preserve"> pauze</w:t>
      </w:r>
    </w:p>
    <w:p w14:paraId="79F2A646" w14:textId="77777777" w:rsidR="00595CF1" w:rsidRDefault="00595CF1" w:rsidP="007B6C5F">
      <w:pPr>
        <w:spacing w:after="0" w:line="276" w:lineRule="auto"/>
        <w:ind w:left="1134" w:hanging="1134"/>
      </w:pPr>
    </w:p>
    <w:p w14:paraId="6CE1C1D0" w14:textId="77777777" w:rsidR="00595CF1" w:rsidRDefault="00595CF1" w:rsidP="007B6C5F">
      <w:pPr>
        <w:spacing w:after="0" w:line="276" w:lineRule="auto"/>
        <w:ind w:left="1134" w:hanging="1134"/>
      </w:pPr>
      <w:r>
        <w:t>17.00</w:t>
      </w:r>
    </w:p>
    <w:p w14:paraId="2BD54877" w14:textId="77777777" w:rsidR="00595CF1" w:rsidRPr="00595CF1" w:rsidRDefault="00595CF1" w:rsidP="007B6C5F">
      <w:pPr>
        <w:spacing w:after="0" w:line="276" w:lineRule="auto"/>
        <w:ind w:left="1134" w:hanging="1134"/>
        <w:rPr>
          <w:i/>
        </w:rPr>
      </w:pPr>
      <w:r w:rsidRPr="00595CF1">
        <w:rPr>
          <w:b/>
        </w:rPr>
        <w:t>Rakstnieks satiek kritiķi</w:t>
      </w:r>
      <w:r>
        <w:t xml:space="preserve">. </w:t>
      </w:r>
      <w:r w:rsidRPr="00595CF1">
        <w:rPr>
          <w:b/>
        </w:rPr>
        <w:t>Inga Gaile – Anda Baklāne – Guntis Berelis</w:t>
      </w:r>
    </w:p>
    <w:sectPr w:rsidR="00595CF1" w:rsidRPr="00595CF1" w:rsidSect="00741A27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D5"/>
    <w:rsid w:val="000B27A0"/>
    <w:rsid w:val="00157ECE"/>
    <w:rsid w:val="0019253C"/>
    <w:rsid w:val="0019276A"/>
    <w:rsid w:val="0023657E"/>
    <w:rsid w:val="002A0BBE"/>
    <w:rsid w:val="00421AD0"/>
    <w:rsid w:val="00595CF1"/>
    <w:rsid w:val="006C4FB3"/>
    <w:rsid w:val="006D388B"/>
    <w:rsid w:val="00741A27"/>
    <w:rsid w:val="007425AD"/>
    <w:rsid w:val="00750BD2"/>
    <w:rsid w:val="007858A3"/>
    <w:rsid w:val="007B6C5F"/>
    <w:rsid w:val="00855DD5"/>
    <w:rsid w:val="008A4D67"/>
    <w:rsid w:val="00981074"/>
    <w:rsid w:val="00A30CD1"/>
    <w:rsid w:val="00AE50F2"/>
    <w:rsid w:val="00BC6563"/>
    <w:rsid w:val="00BD0BA0"/>
    <w:rsid w:val="00CD0786"/>
    <w:rsid w:val="00D002A0"/>
    <w:rsid w:val="00D3230A"/>
    <w:rsid w:val="00D366A5"/>
    <w:rsid w:val="00DC4F52"/>
    <w:rsid w:val="00E050FD"/>
    <w:rsid w:val="00EE609E"/>
    <w:rsid w:val="00F8709E"/>
    <w:rsid w:val="00FF000B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Velga Licite</cp:lastModifiedBy>
  <cp:revision>2</cp:revision>
  <cp:lastPrinted>2017-04-10T09:04:00Z</cp:lastPrinted>
  <dcterms:created xsi:type="dcterms:W3CDTF">2017-04-13T06:46:00Z</dcterms:created>
  <dcterms:modified xsi:type="dcterms:W3CDTF">2017-04-13T06:46:00Z</dcterms:modified>
</cp:coreProperties>
</file>